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35" w:x="4990" w:y="1758"/>
        <w:widowControl w:val="off"/>
        <w:autoSpaceDE w:val="off"/>
        <w:autoSpaceDN w:val="off"/>
        <w:spacing w:before="0" w:after="0" w:line="656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Microsoft YaHei" w:hAnsi="Microsoft YaHei" w:cs="Microsoft YaHei"/>
          <w:b w:val="on"/>
          <w:color w:val="ff0000"/>
          <w:spacing w:val="0"/>
          <w:sz w:val="63"/>
        </w:rPr>
        <w:t>物业管理公司收费员</w:t>
      </w:r>
      <w:r>
        <w:rPr>
          <w:rFonts w:ascii="Times New Roman"/>
          <w:color w:val="ff0000"/>
          <w:spacing w:val="31"/>
          <w:sz w:val="63"/>
        </w:rPr>
        <w:t xml:space="preserve"> </w:t>
      </w:r>
      <w:r>
        <w:rPr>
          <w:rFonts w:ascii="Microsoft YaHei" w:hAnsi="Microsoft YaHei" w:cs="Microsoft YaHei"/>
          <w:b w:val="on"/>
          <w:color w:val="ff0000"/>
          <w:spacing w:val="0"/>
          <w:sz w:val="63"/>
        </w:rPr>
        <w:t>工作流程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7445" w:x="3601" w:y="398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物业管理公司收费员</w:t>
      </w:r>
      <w:r>
        <w:rPr>
          <w:rFonts w:ascii="SimSun"/>
          <w:color w:val="000000"/>
          <w:spacing w:val="9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工作流程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7158" w:x="3601" w:y="491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物业管理公司收费员工作流程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914" w:x="3601" w:y="584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1.1</w:t>
      </w:r>
      <w:r>
        <w:rPr>
          <w:rFonts w:ascii="SimSun"/>
          <w:color w:val="000000"/>
          <w:spacing w:val="-116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预缴半年管理费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6782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1.1.1</w:t>
      </w:r>
      <w:r>
        <w:rPr>
          <w:rFonts w:ascii="SimSun"/>
          <w:color w:val="000000"/>
          <w:spacing w:val="-11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物业公司财务部将于每年</w:t>
      </w:r>
      <w:r>
        <w:rPr>
          <w:rFonts w:ascii="SimSun"/>
          <w:color w:val="000000"/>
          <w:spacing w:val="-110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日及</w:t>
      </w:r>
      <w:r>
        <w:rPr>
          <w:rFonts w:ascii="SimSun"/>
          <w:color w:val="000000"/>
          <w:spacing w:val="-119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12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日起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678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向各业户发出次年《管理费付款通知书》，详列应交款明细，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6782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规定业主须在收到《付款通知书》一个月内缴纳下一个半年的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6782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管理费。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051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1.1.2</w:t>
      </w:r>
      <w:r>
        <w:rPr>
          <w:rFonts w:ascii="SimSun"/>
          <w:color w:val="000000"/>
          <w:spacing w:val="-11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每年的</w:t>
      </w:r>
      <w:r>
        <w:rPr>
          <w:rFonts w:ascii="SimSun"/>
          <w:color w:val="000000"/>
          <w:spacing w:val="-121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SimSun"/>
          <w:color w:val="000000"/>
          <w:spacing w:val="-12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日及</w:t>
      </w:r>
      <w:r>
        <w:rPr>
          <w:rFonts w:ascii="SimSun"/>
          <w:color w:val="000000"/>
          <w:spacing w:val="-119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7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16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日起，财务部对尚未交纳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051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本年度应付款的业主发出《催款通知书》，列明欠款明细项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0519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目，通知其在收到〈催款通知书〉一个月内缴清欠款。《催款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051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通知书》列明如未按规定支付欠款，管理公司将对所欠款项收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051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取每日</w:t>
      </w:r>
      <w:r>
        <w:rPr>
          <w:rFonts w:ascii="SimSun"/>
          <w:color w:val="000000"/>
          <w:spacing w:val="-12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3‰滞纳金的提示。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518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1.1.3《催款通知书》发出后，业主逾期未清缴欠款的，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518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管理公司将于第</w:t>
      </w:r>
      <w:r>
        <w:rPr>
          <w:rFonts w:ascii="SimSun"/>
          <w:color w:val="000000"/>
          <w:spacing w:val="-111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8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日起发出《最后缴款通知书》，通知其必须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5189"/>
        <w:widowControl w:val="off"/>
        <w:autoSpaceDE w:val="off"/>
        <w:autoSpaceDN w:val="off"/>
        <w:spacing w:before="458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于收到《最后缴款通知书》5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日内缴清，并对所欠款项收取每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518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日</w:t>
      </w:r>
      <w:r>
        <w:rPr>
          <w:rFonts w:ascii="SimSun"/>
          <w:color w:val="000000"/>
          <w:spacing w:val="-12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3‰的滞纳金（从</w:t>
      </w:r>
      <w:r>
        <w:rPr>
          <w:rFonts w:ascii="SimSun"/>
          <w:color w:val="000000"/>
          <w:spacing w:val="-11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16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SimSun"/>
          <w:color w:val="000000"/>
          <w:spacing w:val="-12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日或</w:t>
      </w:r>
      <w:r>
        <w:rPr>
          <w:rFonts w:ascii="SimSun"/>
          <w:color w:val="000000"/>
          <w:spacing w:val="-115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7</w:t>
      </w:r>
      <w:r>
        <w:rPr>
          <w:rFonts w:ascii="SimSun"/>
          <w:color w:val="000000"/>
          <w:spacing w:val="-119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SimSun"/>
          <w:color w:val="000000"/>
          <w:spacing w:val="-12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日欠款的第一天起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518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算）。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420" w:x="774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1.1.4</w:t>
      </w:r>
      <w:r>
        <w:rPr>
          <w:rFonts w:ascii="SimSun"/>
          <w:color w:val="000000"/>
          <w:spacing w:val="-11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在《最后缴款通知书》发出后逾期欠款仍未清缴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的，管理公司将按《业主公约》《物业管理合同》规定做出其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它追讨行动，及对欠款者提出法律诉讼。1.1.5《付款通知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3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书》、《催款通知书》及《最后缴款通知书》均由财务部负责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编制，统一经客服部发出。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393" w:x="3601" w:y="649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1.2</w:t>
      </w:r>
      <w:r>
        <w:rPr>
          <w:rFonts w:ascii="SimSun"/>
          <w:color w:val="000000"/>
          <w:spacing w:val="-116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预缴三个月管理费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742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1.2.1</w:t>
      </w:r>
      <w:r>
        <w:rPr>
          <w:rFonts w:ascii="SimSun"/>
          <w:color w:val="000000"/>
          <w:spacing w:val="-11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物业公司财务部将于每年</w:t>
      </w:r>
      <w:r>
        <w:rPr>
          <w:rFonts w:ascii="SimSun"/>
          <w:color w:val="000000"/>
          <w:spacing w:val="-110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3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日及</w:t>
      </w:r>
      <w:r>
        <w:rPr>
          <w:rFonts w:ascii="SimSun"/>
          <w:color w:val="000000"/>
          <w:spacing w:val="-119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6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日、9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742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SimSun"/>
          <w:color w:val="000000"/>
          <w:spacing w:val="-12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日、12</w:t>
      </w:r>
      <w:r>
        <w:rPr>
          <w:rFonts w:ascii="SimSun"/>
          <w:color w:val="000000"/>
          <w:spacing w:val="-115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月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1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日起向各业户发出下一季度〈管理费付款通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742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知书〉，详列应交款明细，规定业主须在收到〈付款通知书〉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742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一个月内缴纳下一季度的管理费。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116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64"/>
          <w:sz w:val="48"/>
        </w:rPr>
        <w:t>1.2.2每年的1月1日、4月1日、7月1日及10月1日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116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起，财务部对尚未交纳本季度应付款的业主发出《催款通知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116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书》，列明欠款明细项目，通知其在收到〈催款通知书〉一个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116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月内缴清欠款。《催款通知书》列明如未按规定支付欠款，管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116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理公司将对所欠款项收取每日</w:t>
      </w:r>
      <w:r>
        <w:rPr>
          <w:rFonts w:ascii="SimSun"/>
          <w:color w:val="000000"/>
          <w:spacing w:val="-11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3‰滞纳金的提示。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1160"/>
        <w:widowControl w:val="off"/>
        <w:autoSpaceDE w:val="off"/>
        <w:autoSpaceDN w:val="off"/>
        <w:spacing w:before="457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1.2.3《催款通知书》发出后，业主逾期未清缴欠款的，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1160"/>
        <w:widowControl w:val="off"/>
        <w:autoSpaceDE w:val="off"/>
        <w:autoSpaceDN w:val="off"/>
        <w:spacing w:before="455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管理公司将于第</w:t>
      </w:r>
      <w:r>
        <w:rPr>
          <w:rFonts w:ascii="SimSun"/>
          <w:color w:val="000000"/>
          <w:spacing w:val="-111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8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日起发出《最后缴款通知书》，通知其必须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116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于收到《最后缴款通知书》5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日内缴清，并对所欠款项收取每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116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日</w:t>
      </w:r>
      <w:r>
        <w:rPr>
          <w:rFonts w:ascii="SimSun"/>
          <w:color w:val="000000"/>
          <w:spacing w:val="-12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3‰的滞纳金（从当季度欠款的第一天起算）。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1160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1.2.4</w:t>
      </w:r>
      <w:r>
        <w:rPr>
          <w:rFonts w:ascii="SimSun"/>
          <w:color w:val="000000"/>
          <w:spacing w:val="-11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在《最后缴款通知书》发出后逾期欠款仍未清缴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116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的，管理公司将按《业主公约》《物业管理合同》规定做出其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420" w:x="774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2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它追讨行动，及对欠款者提出法律诉讼。1.2.5《付款通知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书》、〈催款通知书〉及〈最后缴款通知书〉均由财务部负责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编制，统一经客服部发出。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393" w:x="3601" w:y="462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1.3</w:t>
      </w:r>
      <w:r>
        <w:rPr>
          <w:rFonts w:ascii="SimSun"/>
          <w:color w:val="000000"/>
          <w:spacing w:val="-116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预缴一个月管理费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5557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1.3.1</w:t>
      </w:r>
      <w:r>
        <w:rPr>
          <w:rFonts w:ascii="SimSun"/>
          <w:color w:val="000000"/>
          <w:spacing w:val="-11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物业公司财务部将于每月</w:t>
      </w:r>
      <w:r>
        <w:rPr>
          <w:rFonts w:ascii="SimSun"/>
          <w:color w:val="000000"/>
          <w:spacing w:val="-110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15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日起向各业户发出下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5557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月〈管理费付款通知书〉，详列应交款明细，规定业主须在收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5557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到〈付款通知书〉一个月内缴纳下月的管理费。1.3.2</w:t>
      </w:r>
      <w:r>
        <w:rPr>
          <w:rFonts w:ascii="SimSun"/>
          <w:color w:val="000000"/>
          <w:spacing w:val="-10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每月的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555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1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日起，财务部对尚未交纳本月应付款的业主发出《催款通知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5557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书》，列明欠款明细项目，通知其在收到〈催款通知书〉7</w:t>
      </w:r>
      <w:r>
        <w:rPr>
          <w:rFonts w:ascii="SimSun"/>
          <w:color w:val="000000"/>
          <w:spacing w:val="-116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5557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内缴清欠款。《催款通知书》列明如未按规定支付欠款，管理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555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公司将对所欠款项收取每日</w:t>
      </w:r>
      <w:r>
        <w:rPr>
          <w:rFonts w:ascii="SimSun"/>
          <w:color w:val="000000"/>
          <w:spacing w:val="-11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3‰滞纳金的提示。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209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1.3.3《催款通知书》发出后，业主逾期未清缴欠款的，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209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管理公司将于第</w:t>
      </w:r>
      <w:r>
        <w:rPr>
          <w:rFonts w:ascii="SimSun"/>
          <w:color w:val="000000"/>
          <w:spacing w:val="-111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8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日起发出《最后缴款通知书》，通知其必须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209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于收到《最后缴款通知书》5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日内缴清，并对所欠款项收取每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80" w:x="2701" w:y="1209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日</w:t>
      </w:r>
      <w:r>
        <w:rPr>
          <w:rFonts w:ascii="SimSun"/>
          <w:color w:val="000000"/>
          <w:spacing w:val="-12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3‰的滞纳金（从当月欠款的第一天起算）。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582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1.3.4</w:t>
      </w:r>
      <w:r>
        <w:rPr>
          <w:rFonts w:ascii="SimSun"/>
          <w:color w:val="000000"/>
          <w:spacing w:val="-11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在《最后缴款通知书》发出后逾期欠款仍未清缴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5829"/>
        <w:widowControl w:val="off"/>
        <w:autoSpaceDE w:val="off"/>
        <w:autoSpaceDN w:val="off"/>
        <w:spacing w:before="455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的，管理公司将按《业主公约》《物业管理合同》规定做出其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582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它追讨行动，及对欠款者提出法律诉讼。1.3.5《付款通知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582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书》、〈催款通知书〉及〈最后缴款通知书〉均由财务部负责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582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编制，统一经客服部发出。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7158" w:x="3601" w:y="2049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扩展阅读：物业管理工作流程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420" w:x="774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3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50" w:x="3601" w:y="18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物业管理工作流程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072" w:x="3601" w:y="275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（一）房屋出租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029" w:x="3601" w:y="368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一、签约并交付押金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4621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与租户签订《物业服务合同》，租金实行“付三押一”，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462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交财务出纳后再交房使用。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76" w:x="2701" w:y="649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二、统计物业收费明细表</w:t>
      </w:r>
      <w:r>
        <w:rPr>
          <w:rFonts w:ascii="SimSun"/>
          <w:color w:val="000000"/>
          <w:spacing w:val="-11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1、水电费抄表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76" w:x="2701" w:y="6490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物业公司收费员（钱聪明）、园区电工（王曙天）于每月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76" w:x="2701" w:y="649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月底（28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日-30</w:t>
      </w:r>
      <w:r>
        <w:rPr>
          <w:rFonts w:ascii="SimSun"/>
          <w:color w:val="000000"/>
          <w:spacing w:val="-115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日）将当月园区各单位的水电费度数报至综合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76" w:x="2701" w:y="649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管理部唐美洁处。2、统计物业收费明细表并下发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76" w:x="2701" w:y="6490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5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号前唐美洁统计出园区各单位《物业收费明细表》，收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76" w:x="2701" w:y="649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费员（钱聪明）将《物业收费明细表》下发至各单位。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76" w:x="2701" w:y="6490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3、开票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302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各付款单位核对、签字确认《物业收费明细表》后，由钱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302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聪明凭核对确认后的单据到财务开发票并到各单位交票收款。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3029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三、收费及催缴流程（一）收费</w:t>
      </w:r>
      <w:r>
        <w:rPr>
          <w:rFonts w:ascii="SimSun"/>
          <w:color w:val="000000"/>
          <w:spacing w:val="-103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1、电汇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3029"/>
        <w:widowControl w:val="off"/>
        <w:autoSpaceDE w:val="off"/>
        <w:autoSpaceDN w:val="off"/>
        <w:spacing w:before="457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收费员（钱聪明）将发票下发至各单位，并要求其在一周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3029"/>
        <w:widowControl w:val="off"/>
        <w:autoSpaceDE w:val="off"/>
        <w:autoSpaceDN w:val="off"/>
        <w:spacing w:before="455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内打款至联钢物业账上。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2398" w:x="3601" w:y="1769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2、现金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631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收取现金的外来单位由收费员（钱聪明）列出清单，一式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631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两份，一份交给财务出纳，收到现金后，再交给出纳入联钢物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63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业帐。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420" w:x="774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114" w:x="3601" w:y="18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（二）催缴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96" w:x="2701" w:y="275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收到发票后超过一周未打款的，电话通知其在收到发票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96" w:x="2701" w:y="275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/>
          <w:color w:val="000000"/>
          <w:spacing w:val="0"/>
          <w:sz w:val="48"/>
        </w:rPr>
        <w:t>14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日内付款，逾期付款的从逾期之日起每日按应缴费用</w:t>
      </w:r>
      <w:r>
        <w:rPr>
          <w:rFonts w:ascii="SimSun"/>
          <w:color w:val="000000"/>
          <w:spacing w:val="-9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3‰加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96" w:x="2701" w:y="2753"/>
        <w:widowControl w:val="off"/>
        <w:autoSpaceDE w:val="off"/>
        <w:autoSpaceDN w:val="off"/>
        <w:spacing w:before="453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收滞纳金。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550" w:x="3601" w:y="555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四、月度汇总追踪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649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月底财务根据收费员（钱聪明）列出的收费清单统计出本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649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月未按时缴款的单位，再次电话催款。催款未果的，采取断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649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电、换锁等强制措施。（二）食堂管理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6490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为了确保员工吃上安全、卫生可口的饭菜，更好的服务于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649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公司，特制订以下食堂工作流程：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593" w:x="3601" w:y="1116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一、服务人员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209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食堂每位工作人员定期进行身体健康体检（每年一次），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209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不留长指甲，男员工不留胡须和长发，女员工不涂抹指甲油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209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等，工作期间带工作帽（以罩住头发为标准）和口罩。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2093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二、食品采购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582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食堂采购人员及时了解当地的菜市场行情，采购价廉物美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5829"/>
        <w:widowControl w:val="off"/>
        <w:autoSpaceDE w:val="off"/>
        <w:autoSpaceDN w:val="off"/>
        <w:spacing w:before="455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的食品，肉制品、粮油要求随物提供当地（原产地）卫生检疫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582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部门的检验报告，严格控制采购源头，杜绝不卫生的食品流入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582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公司食堂。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593" w:x="3601" w:y="1956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三、食品验收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420" w:x="774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5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00" w:x="2701" w:y="182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采购回来的物品由检验员（兼）进行逐一检验，对不合格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的食品向采购员提出退换货。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68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四、食物烹调过程验收合格后的生品，首先经过服务员的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689"/>
        <w:widowControl w:val="off"/>
        <w:autoSpaceDE w:val="off"/>
        <w:autoSpaceDN w:val="off"/>
        <w:spacing w:before="453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细心挑拣分类后，然后放到水池中清洗食物的表面灰尘，然后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68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放置在工作台上晾干后由厨师根据当日供应数量配菜。在烹调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68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过程中要注意以下几点：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742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1、上岗前要检查个人卫生必需符合个人卫生标准。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7423"/>
        <w:widowControl w:val="off"/>
        <w:autoSpaceDE w:val="off"/>
        <w:autoSpaceDN w:val="off"/>
        <w:spacing w:before="457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2、操作间部位卫生清理，擦洗灶台、排水槽、蒸箱等用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742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具。3、定期清洗排风扇，抽油烟机，擦拭操作间顶棚。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7423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4、清洗调料罐、炒勺、锅等烹调用具和刀、墩等加工用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742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具（尤其要保证生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209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熟分离的原则），盛放原材料用的容器及时清洗干净，定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209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位存放。备好盛菜用的餐具，定位放置，并加盖或布防尘。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2093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5、随时保持环境卫生，加工台面、水池、地面随时保持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209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无杂物、残渣、无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8810" w:x="3601" w:y="1582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积水，操作时产生的垃圾随时清理。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676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6、下班前做好收尾工作，清理灶台，下水口处，做到无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676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杂物，残渣和积水，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631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汤锅蒸箱内的汤，水要掏净，半成品，原料按卫生制度要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631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求储存，炒勺，锅等工具要洗刷干净，定位存放，调料罐，要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63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加盖或用盖布盖好，每天冲洗地面做到无油渍。五、食品保管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420" w:x="774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6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验收合格后的食品根据实际需要，办理进出仓手续管理，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生熟制品分开存放和制作，对于短时间内（冷冻食品）不用的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物品放入冰柜冷藏，储存原料有无变质腐烂的进行清理，定期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3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对冰箱冰柜除霜清洗，化霜前将所存物品取出关机化霜清理杂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物积水擦干净冰箱内外开机。并做好月底物品盘点的统计工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作。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742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六、食品供应和消毒验收合格的食品，经过厨师烹饪后才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742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到窗口供应。使用后的餐具餐盘由专人进行严格的清洗和消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742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毒，完全按照食品安全法进行操作，确保供应的食物安全卫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742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生。（三）保安管理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1" w:y="1116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为了保护园区及公司的安全，维护正常的工作、生活秩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1" w:y="1116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序，进一步做好安全防范工作，特制订以下保安工作流程。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316" w:x="2701" w:y="11160"/>
        <w:widowControl w:val="off"/>
        <w:autoSpaceDE w:val="off"/>
        <w:autoSpaceDN w:val="off"/>
        <w:spacing w:before="457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一、车辆进出管理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3961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凡摩托车、电动车、自行车在进出园区时，保安需有礼进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3961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行例行的物品检查工作。当外来人员和车辆进入园区，要礼貌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396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的问清被访人姓名和单位部门和来访人单位姓名，在征得被访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3961"/>
        <w:widowControl w:val="off"/>
        <w:autoSpaceDE w:val="off"/>
        <w:autoSpaceDN w:val="off"/>
        <w:spacing w:before="455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人同意后方可进入，并对车辆内进行例行物品安全检查，同时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3961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告知进入园区后车辆的停放规定和要求。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550" w:x="3601" w:y="1863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二、货物进出管理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956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1、送货车辆凭联系园区各单位的业务部人员确认，经门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956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卫查对并登记好进入时间，交纳车辆行驶证，领取“车辆园区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420" w:x="774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7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通行证”后由门卫人员指定通行地点后方可入厂。送货车辆卸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货后空车出厂凭“车辆园区通行证”，经门卫查验签注时间后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交还车辆行驶证后即可出厂。送货车辆如有其他物品装载于同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3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一车辆内，需要送完货带出时，门卫需登记清楚送货车辆本身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自带的货物名称、数量，出门时门卫应仔细的对车辆上物品进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行核实，确认无误后方可凭“车辆园区通行证”换取压在门卫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的有效证件核实放行。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2、提货车辆提运园区各公司的货品，经门卫查对并在来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客（车）签注时间交纳车辆行驶证后换证进入。如提货车辆本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身自带物品进入公司需要提货的，经门卫问清并仔细清点车上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物品的名称、数量，查对签注时间后入厂，以免出门时出门单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和实物不相符。提完货出门时，门卫应仔细的对车辆上物品与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对应公司的提货单上的数量进行核实，确认无误后方可凭“车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辆园区通行证”换取压在门卫的有效证件核实放行。如实物与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提货单上数量不相符则不能出门，必须联系发货单位进行沟通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和解决。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676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3、公司物品拖外维修、加工或出借物品，需有相关部门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676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负责人在出门单签字并在出厂时于门卫处登记后放行。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6763"/>
        <w:widowControl w:val="off"/>
        <w:autoSpaceDE w:val="off"/>
        <w:autoSpaceDN w:val="off"/>
        <w:spacing w:before="457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4、目前加工开出的提货单上全都是机打的数据，并没有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676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人员的签字。建议以后公司开出的提货单上要有领导或专门负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420" w:x="774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8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责人的签字，领导的签字最好在门卫有个预留签名一样，让门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卫进行对比，防止有人模仿。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029" w:x="3601" w:y="368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三、安全巡查和防范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4621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保安人员须对园区的各个区域进行定时定点的巡查，并保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4621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持记录，发现问题及时报告和通知相关人员处理；保持高度的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4621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警惕，随时应对突发事件，协助做好各部门的安全防护工作，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4621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定期安全训练，确保体能达标。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072" w:x="3601" w:y="835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（四）宿舍管理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9291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为了更好的管理宿舍，严格遵守各项规章制度及需承担相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9291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应费用及义务，特制订以下工作流程。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9291"/>
        <w:widowControl w:val="off"/>
        <w:autoSpaceDE w:val="off"/>
        <w:autoSpaceDN w:val="off"/>
        <w:spacing w:before="457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一、员工入住：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209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根据住宿申请人员申请和所属公司（部门）领导的意见，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209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在</w:t>
      </w:r>
      <w:r>
        <w:rPr>
          <w:rFonts w:ascii="SimSun"/>
          <w:color w:val="000000"/>
          <w:spacing w:val="-12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4</w:t>
      </w:r>
      <w:r>
        <w:rPr>
          <w:rFonts w:ascii="SimSun"/>
          <w:color w:val="000000"/>
          <w:spacing w:val="-12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小时内办理入住手续并发放房门钥匙。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2093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二、宿舍物品：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489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已办理住宿的人员，在宿管的介绍下了解园区生产区、生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489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活区及其他主要部门的分布情况，须遵守的相关规章制度等，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4893"/>
        <w:widowControl w:val="off"/>
        <w:autoSpaceDE w:val="off"/>
        <w:autoSpaceDN w:val="off"/>
        <w:spacing w:before="455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住宿人员需要共同承担和保管室内公共物品的义务，如有损坏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489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根据情节给予相应的赔偿。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029" w:x="3601" w:y="1863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三、日常维修工作：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420" w:x="774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9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宿舍物品在使用的过程中发生损坏现象时，如属于人为损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坏，将按原价或原价双倍的赔偿；属于自然损坏，则由物业承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担维修。正常为一个工作日内处理完成，特殊情况另行处理。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820"/>
        <w:widowControl w:val="off"/>
        <w:autoSpaceDE w:val="off"/>
        <w:autoSpaceDN w:val="off"/>
        <w:spacing w:before="453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四、水电管理：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5557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每月底最后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1-2</w:t>
      </w:r>
      <w:r>
        <w:rPr>
          <w:rFonts w:ascii="SimSun"/>
          <w:color w:val="000000"/>
          <w:spacing w:val="-116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天（节假日顺延），宿管对每个房间的电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5557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表进行抄底并计算费用，然后发送至相关部门确认后由当事人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5557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所属公司在其当月工资中扣除。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每月底</w:t>
      </w:r>
      <w:r>
        <w:rPr>
          <w:rFonts w:ascii="SimSun"/>
          <w:color w:val="000000"/>
          <w:spacing w:val="-122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25-28</w:t>
      </w:r>
      <w:r>
        <w:rPr>
          <w:rFonts w:ascii="SimSun"/>
          <w:color w:val="000000"/>
          <w:spacing w:val="-11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日左右根据加工作业部电工的各部电费使用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情况综合计算分摊后经相关部门确认后交财务开具发票或内部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转账并收取相关费用。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072" w:x="3601" w:y="1116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五、退房管理：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209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因个人或公司原因需要退房的，需要将房门钥匙退还给宿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209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管，如房间公共物品丢失或人为损坏，根据情节作出相应的赔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209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偿，并在其工资中扣除。（五）保洁管理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489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为规范保洁工作，让员工有一个整洁卫生的办公、住宿环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489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境，特制定本制度。1、园区环境卫生实行专人管理、专人负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4893"/>
        <w:widowControl w:val="off"/>
        <w:autoSpaceDE w:val="off"/>
        <w:autoSpaceDN w:val="off"/>
        <w:spacing w:before="455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责。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7695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2、园区采用“定人、定地点、定时间、定任务、定质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769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量”的五定方式加强管理，进行标准化清扫保洁。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7695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3、园区内实行动态保洁，保洁人员每日按规定时间、地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769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点清扫划分的责任区域。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600" w:x="765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10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27" w:x="2701" w:y="182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4、根据《环境卫生管理标准》，保洁人员对园区内公共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区域保持清洁，雨天及时疏通排水沟。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68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5、环境卫生标准要达到“六不”、“六净”，即不见积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689"/>
        <w:widowControl w:val="off"/>
        <w:autoSpaceDE w:val="off"/>
        <w:autoSpaceDN w:val="off"/>
        <w:spacing w:before="453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水、不见积土、不见杂物、不漏收集、不乱倒垃圾、不见人畜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68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粪及路面净、路沿净、雨水口净、树坑净、墙根净、果壳箱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68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净。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742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6、落实检查、考核措施，确保保洁工作达到质量标准。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7423"/>
        <w:widowControl w:val="off"/>
        <w:autoSpaceDE w:val="off"/>
        <w:autoSpaceDN w:val="off"/>
        <w:spacing w:before="457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7、保洁人员在工作时间内如遇到园区内有垃圾、废弃物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742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等，应随产随清、保持卫生。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976" w:x="2701" w:y="10224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8、根据季节及园区布置，保洁人员需及时做好除“四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3976" w:x="2701" w:y="10224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害”和除虫消毒工作。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7709" w:x="3601" w:y="1209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附：苏州隆兴物流有限责任公司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4550" w:x="3601" w:y="1302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环境卫生管理标准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5925" w:x="3601" w:y="1396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一、办公楼</w:t>
      </w:r>
      <w:r>
        <w:rPr>
          <w:rFonts w:ascii="SimSun"/>
          <w:color w:val="000000"/>
          <w:spacing w:val="-11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1、办公室：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1489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（1）办公室：地面保持整洁、无纸屑、无污渍、无积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1489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水；墙面干净；天花板无蜘蛛网；窗户干净；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14893"/>
        <w:widowControl w:val="off"/>
        <w:autoSpaceDE w:val="off"/>
        <w:autoSpaceDN w:val="off"/>
        <w:spacing w:before="455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（2）办公桌：保持台面无尘、无杂物；与工作无关的个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14893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人物品不摆放在台面；办公桌底的物品摆放要有序整洁；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14893"/>
        <w:widowControl w:val="off"/>
        <w:autoSpaceDE w:val="off"/>
        <w:autoSpaceDN w:val="off"/>
        <w:spacing w:before="457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（3）办公椅保持无尘、在离开座位时将椅子摆放整齐；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14893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（4）办公电器及设备要经常清理，保证无尘无污垢；电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1489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源线连接整齐、不凌乱；（5）文件柜、档案柜、抽屉等要保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600" w:x="765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11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061" w:x="2701" w:y="18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持清洁，箱、柜顶上不得堆置杂物；（6）垃圾桶要每天清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061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理。2、大厅（行政楼一楼进门处）：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76" w:x="2701" w:y="368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（1）地面无烟头、纸屑等杂物，无污渍；（2）墙面干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76" w:x="2701" w:y="3689"/>
        <w:widowControl w:val="off"/>
        <w:autoSpaceDE w:val="off"/>
        <w:autoSpaceDN w:val="off"/>
        <w:spacing w:before="453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净，无明显污渍；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5557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（3）公共设施表面用纸巾擦试无明显灰尘；（4）玻璃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5557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门、窗无水迹、手迹、污渍、灰尘。3、会议室：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5557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（1）桌椅等物品摆放整齐、有序；桌面无杂物、无尘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5557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土、无水渍；地面干净；（2）空调、投影仪、灯具等干净无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5557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尘；写字板及时擦洗，无污渍；天花板上无浮尘、蛛网，；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5557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（3）门窗及玻璃干净、明亮；窗帘干净无污渍；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5557"/>
        <w:widowControl w:val="off"/>
        <w:autoSpaceDE w:val="off"/>
        <w:autoSpaceDN w:val="off"/>
        <w:spacing w:before="457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（4）茶具柜保持干净整洁，茶杯、烟灰缸用后及时清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607" w:x="2701" w:y="5557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理，保持卫生整洁。4、卫生间：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9638" w:x="3601" w:y="1302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（1）地面无烟头、纸屑、污渍、积水；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3961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（2）目视墙面干净，坐便器、小便器等卫生洁具洁净无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3961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黄渍；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582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（3）天花板、门窗和隔离板目视无灰尘、蜘蛛网及乱涂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5829"/>
        <w:widowControl w:val="off"/>
        <w:autoSpaceDE w:val="off"/>
        <w:autoSpaceDN w:val="off"/>
        <w:spacing w:before="455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乱画，隔离板上的插销良好；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98" w:x="2701" w:y="17695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（4）冲水设备、照明灯具、洗手器具等应保持完好，无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98" w:x="2701" w:y="1769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积灰、污物、水渍；（5）室内无异味、臭味；垃圾篓及时清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98" w:x="2701" w:y="17695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理，不许堆满；（6）保洁工具放置整齐，不乱堆杂物。5、楼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98" w:x="2701" w:y="1769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道、阶梯：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600" w:x="765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12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32" w:x="2701" w:y="182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（1）地面目视干净、无污渍、无污物、有光泽；（2）楼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32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道内盆栽定期清洁、更换，保持整洁、美观；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32" w:x="2701" w:y="1820"/>
        <w:widowControl w:val="off"/>
        <w:autoSpaceDE w:val="off"/>
        <w:autoSpaceDN w:val="off"/>
        <w:spacing w:before="457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（3）楼梯台阶、扶手、栏杆以及楼道应保持清洁、畅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32" w:x="2701" w:y="1820"/>
        <w:widowControl w:val="off"/>
        <w:autoSpaceDE w:val="off"/>
        <w:autoSpaceDN w:val="off"/>
        <w:spacing w:before="453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通、无杂物堆放；（4）笤帚、簸箕、抹布等保洁工具和用品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32" w:x="2701" w:y="182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应定点摆放，放在门后或隐蔽处。二、宿舍楼</w:t>
      </w:r>
      <w:r>
        <w:rPr>
          <w:rFonts w:ascii="SimSun"/>
          <w:color w:val="000000"/>
          <w:spacing w:val="-103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1、房间：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32" w:x="2701" w:y="1820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（1）地面无纸屑、污渍、积水；床底、墙角、天花板无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32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垃圾、蛛网；（2）门窗目视干净无尘、无写画痕迹；阳台保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32" w:x="2701" w:y="182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持整洁，不堆放杂物；（3）床上用品叠放整齐，床单拉平，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32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其他洗洁用品摆放整齐；（4）宿舍内垃圾篓每天清理，定期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32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消毒、灭蝇、灭蚊虫、防老鼠；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116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（5）人离断电，确保用电安全；禁止在宿舍内私拉私接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116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电源使用违规电器。2、卫生间按照办公楼标准执行。3、楼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27" w:x="2701" w:y="11160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道：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7986" w:x="3601" w:y="1396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（1）地面无纸屑、污渍、积水；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93" w:x="2701" w:y="14893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（2）垃圾桶要摆放整齐，每天清理一次并保持无异味；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93" w:x="2701" w:y="14893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（3）饮水器、消防器材保持无尘、无污渍。（六）绿化养护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93" w:x="2701" w:y="14893"/>
        <w:widowControl w:val="off"/>
        <w:autoSpaceDE w:val="off"/>
        <w:autoSpaceDN w:val="off"/>
        <w:spacing w:before="455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管理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7695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为了使园区绿化草坪整洁，花层灌木枝繁叶茂，让员工有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7695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一个环境优雅的休息和娱乐场所，特制订如下绿化草坪养护工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7695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作流程。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600" w:x="765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13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50" w:x="2701" w:y="182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一、绿化工（兼）对园区所有绿化草坪进行垃圾清捡工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250" w:x="2701" w:y="182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作，特别是通往食堂的主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68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干道，沿途绿化带上放置相应数量的垃圾桶供员工使用，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689"/>
        <w:widowControl w:val="off"/>
        <w:autoSpaceDE w:val="off"/>
        <w:autoSpaceDN w:val="off"/>
        <w:spacing w:before="453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不定期由总务集中人员进行突击执勤，让员工养成爱护园区公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3689"/>
        <w:widowControl w:val="off"/>
        <w:autoSpaceDE w:val="off"/>
        <w:autoSpaceDN w:val="off"/>
        <w:spacing w:before="457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共环境卫生的好习惯。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55" w:x="2701" w:y="649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二、根据不同季节和草坪长势将草坪控制在</w:t>
      </w:r>
      <w:r>
        <w:rPr>
          <w:rFonts w:ascii="SimSun"/>
          <w:color w:val="000000"/>
          <w:spacing w:val="-10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10cm</w:t>
      </w:r>
      <w:r>
        <w:rPr>
          <w:rFonts w:ascii="SimSun"/>
          <w:color w:val="000000"/>
          <w:spacing w:val="-114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左右的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555" w:x="2701" w:y="649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高度，根据长势情况定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期施肥和杀虫，在冬季来临之前对园区的冠状植物（香樟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树）进行粉刷石灰控制病虫害，定期对灌木（桂花、黄杨、杜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835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鹃花）进行修剪定性。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1160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三、黄梅时节雨水较多，落叶比较多，及时清理草坪上的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1160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落叶，对落在下水道口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302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的落叶及时清理，确保不影响雨水的拥堵。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3029"/>
        <w:widowControl w:val="off"/>
        <w:autoSpaceDE w:val="off"/>
        <w:autoSpaceDN w:val="off"/>
        <w:spacing w:before="454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四、日常对草坪内的杂草进行集中拔除工作，确保草坪的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00" w:x="2701" w:y="1302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正常生长。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5829"/>
        <w:widowControl w:val="off"/>
        <w:autoSpaceDE w:val="off"/>
        <w:autoSpaceDN w:val="off"/>
        <w:spacing w:before="0" w:after="0" w:line="479" w:lineRule="exact"/>
        <w:ind w:left="90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友情提示：本文中关于《物业管理公司收费员</w:t>
      </w:r>
      <w:r>
        <w:rPr>
          <w:rFonts w:ascii="SimSun"/>
          <w:color w:val="000000"/>
          <w:spacing w:val="21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工作流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5829"/>
        <w:widowControl w:val="off"/>
        <w:autoSpaceDE w:val="off"/>
        <w:autoSpaceDN w:val="off"/>
        <w:spacing w:before="455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程》给出的范例仅供您参考拓展思维使用，物业管理公司收费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14867" w:x="2701" w:y="15829"/>
        <w:widowControl w:val="off"/>
        <w:autoSpaceDE w:val="off"/>
        <w:autoSpaceDN w:val="off"/>
        <w:spacing w:before="454" w:after="0" w:line="479" w:lineRule="exact"/>
        <w:ind w:left="0" w:right="0" w:firstLine="0"/>
        <w:jc w:val="left"/>
        <w:rPr>
          <w:rFonts w:ascii="SimSu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员</w:t>
      </w:r>
      <w:r>
        <w:rPr>
          <w:rFonts w:ascii="SimSu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工作流程：该篇文章建议您自主创作。</w:t>
      </w:r>
      <w:r>
        <w:rPr>
          <w:rFonts w:ascii="SimSun"/>
          <w:color w:val="000000"/>
          <w:spacing w:val="0"/>
          <w:sz w:val="48"/>
        </w:rPr>
      </w:r>
    </w:p>
    <w:p>
      <w:pPr>
        <w:pStyle w:val="Normal"/>
        <w:framePr w:w="3600" w:x="7652" w:y="2197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ff8000"/>
          <w:spacing w:val="0"/>
          <w:sz w:val="36"/>
        </w:rPr>
        <w:t>第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共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/>
          <w:color w:val="ff8000"/>
          <w:spacing w:val="0"/>
          <w:sz w:val="36"/>
        </w:rPr>
        <w:t>14</w:t>
      </w:r>
      <w:r>
        <w:rPr>
          <w:rFonts w:ascii="SimSun"/>
          <w:color w:val="ff8000"/>
          <w:spacing w:val="0"/>
          <w:sz w:val="36"/>
        </w:rPr>
        <w:t xml:space="preserve"> </w:t>
      </w:r>
      <w:r>
        <w:rPr>
          <w:rFonts w:ascii="SimSun" w:hAnsi="SimSun" w:cs="SimSun"/>
          <w:color w:val="ff8000"/>
          <w:spacing w:val="0"/>
          <w:sz w:val="36"/>
        </w:rPr>
        <w:t>页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8360" w:h="237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icrosoft Ya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14</Pages>
  <Words>455</Words>
  <Characters>6004</Characters>
  <Application>Aspose</Application>
  <DocSecurity>0</DocSecurity>
  <Lines>297</Lines>
  <Paragraphs>297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6162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2022-09-15T09:19:33+08:00</dcterms:created>
  <dcterms:modified xmlns:xsi="http://www.w3.org/2001/XMLSchema-instance" xmlns:dcterms="http://purl.org/dc/terms/" xsi:type="dcterms:W3CDTF">2022-09-15T09:19:33+08:00</dcterms:modified>
</coreProperties>
</file>